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B" w:rsidRDefault="005E0E4B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D96BB9">
        <w:rPr>
          <w:rFonts w:ascii="Times New Roman" w:hAnsi="Times New Roman" w:cs="Times New Roman"/>
          <w:b/>
          <w:sz w:val="20"/>
          <w:szCs w:val="20"/>
        </w:rPr>
        <w:t xml:space="preserve">  ДО ПРЕДСЕДАТЕЛЯ</w:t>
      </w:r>
    </w:p>
    <w:p w:rsidR="00B75252" w:rsidRPr="00D96BB9" w:rsidRDefault="00B75252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E4B" w:rsidRPr="00D96BB9" w:rsidRDefault="005E0E4B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BB9">
        <w:rPr>
          <w:rFonts w:ascii="Times New Roman" w:hAnsi="Times New Roman" w:cs="Times New Roman"/>
          <w:b/>
          <w:sz w:val="20"/>
          <w:szCs w:val="20"/>
        </w:rPr>
        <w:t>НА ОБЩИНСКИ СЪВЕТ</w:t>
      </w:r>
    </w:p>
    <w:p w:rsidR="005E0E4B" w:rsidRPr="00D96BB9" w:rsidRDefault="005E0E4B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BB9">
        <w:rPr>
          <w:rFonts w:ascii="Times New Roman" w:hAnsi="Times New Roman" w:cs="Times New Roman"/>
          <w:b/>
          <w:sz w:val="20"/>
          <w:szCs w:val="20"/>
        </w:rPr>
        <w:t xml:space="preserve"> ГРАД СВИЩОВ</w:t>
      </w:r>
    </w:p>
    <w:p w:rsidR="005E0E4B" w:rsidRDefault="005E0E4B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0E4B" w:rsidRPr="00D96BB9" w:rsidRDefault="005E0E4B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D96BB9">
        <w:rPr>
          <w:rFonts w:ascii="Times New Roman" w:hAnsi="Times New Roman" w:cs="Times New Roman"/>
          <w:b/>
          <w:sz w:val="20"/>
          <w:szCs w:val="20"/>
        </w:rPr>
        <w:t>ДО КМЕТА</w:t>
      </w:r>
    </w:p>
    <w:p w:rsidR="005E0E4B" w:rsidRPr="00D96BB9" w:rsidRDefault="005E0E4B" w:rsidP="005E0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BB9">
        <w:rPr>
          <w:rFonts w:ascii="Times New Roman" w:hAnsi="Times New Roman" w:cs="Times New Roman"/>
          <w:b/>
          <w:sz w:val="20"/>
          <w:szCs w:val="20"/>
        </w:rPr>
        <w:t xml:space="preserve">  НА ОБЩИНА СВИЩОВ</w:t>
      </w:r>
    </w:p>
    <w:p w:rsidR="005E0E4B" w:rsidRDefault="005E0E4B" w:rsidP="005E0E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E4B" w:rsidRDefault="005E0E4B" w:rsidP="005E0E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Д О К Л А Д</w:t>
      </w:r>
    </w:p>
    <w:p w:rsidR="005E0E4B" w:rsidRDefault="005E0E4B" w:rsidP="005E0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B" w:rsidRDefault="005E0E4B" w:rsidP="00B7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изпълнение на годишната програма по чл. 26а  ал.4 от ЗНЧ за дейността на Народно читалище „Възраждане-1908” село Българско Сливово,община Свищов  и изразходените бюджетни средства за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64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 w:rsidRPr="007B7A64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Pr="007B7A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7A64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B75252" w:rsidRPr="00B75252" w:rsidRDefault="00824A5A" w:rsidP="00B75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5252">
        <w:rPr>
          <w:rFonts w:ascii="Times New Roman" w:hAnsi="Times New Roman" w:cs="Times New Roman"/>
          <w:b/>
          <w:sz w:val="28"/>
          <w:szCs w:val="28"/>
        </w:rPr>
        <w:t>Народно читалище „Възраждане – 1908” е устойчива културна институция със специфична мисия да съхранява и развива традиционните ценности на местната общност,да създава и разпространява духовни ценности, чрез развиване на творческите способности и задоволяване на културните,образователните, информационните,социалните и други потребности и интереси на общността.Целта,която си поставихме е насочена към съхраняване и модернизиране на читалището  като традиционно културно-просветно място,където хората могат да контактуват,да се занимават с творчество,да общуват с различни изкуства.</w:t>
      </w:r>
    </w:p>
    <w:p w:rsidR="005E0E4B" w:rsidRPr="007B7A64" w:rsidRDefault="005E0E4B" w:rsidP="005E0E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ДЕЙНОСТ:</w:t>
      </w:r>
    </w:p>
    <w:p w:rsidR="005E0E4B" w:rsidRPr="007B7A64" w:rsidRDefault="005E0E4B" w:rsidP="005E0E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E4B" w:rsidRPr="007B7A64" w:rsidRDefault="005E0E4B" w:rsidP="005E0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 xml:space="preserve"> Една от основните дейности  читалищата от край време е читалищната библиотека. Нейното състояние отговаря на реалните потребности на хората от селото, но има още какво да се желае.                                                              </w:t>
      </w:r>
    </w:p>
    <w:p w:rsidR="008E73FA" w:rsidRPr="007B7A64" w:rsidRDefault="005E0E4B" w:rsidP="00DB4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Библиотечният фонд към 31.12.</w:t>
      </w:r>
      <w:r w:rsidR="00393BDC" w:rsidRPr="007B7A64">
        <w:rPr>
          <w:rFonts w:ascii="Times New Roman" w:hAnsi="Times New Roman" w:cs="Times New Roman"/>
          <w:b/>
          <w:sz w:val="28"/>
          <w:szCs w:val="28"/>
        </w:rPr>
        <w:t>2020 година е 14588</w:t>
      </w:r>
      <w:r w:rsidRPr="007B7A64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393BDC" w:rsidRPr="007B7A64">
        <w:rPr>
          <w:rFonts w:ascii="Times New Roman" w:hAnsi="Times New Roman" w:cs="Times New Roman"/>
          <w:b/>
          <w:sz w:val="28"/>
          <w:szCs w:val="28"/>
        </w:rPr>
        <w:t xml:space="preserve">диници и 132 </w:t>
      </w:r>
      <w:r w:rsidR="00DB48D9" w:rsidRPr="007B7A64">
        <w:rPr>
          <w:rFonts w:ascii="Times New Roman" w:hAnsi="Times New Roman" w:cs="Times New Roman"/>
          <w:b/>
          <w:sz w:val="28"/>
          <w:szCs w:val="28"/>
        </w:rPr>
        <w:t>читатели за</w:t>
      </w:r>
      <w:r w:rsidR="0082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3FA" w:rsidRPr="007B7A64">
        <w:rPr>
          <w:rFonts w:ascii="Times New Roman" w:hAnsi="Times New Roman" w:cs="Times New Roman"/>
          <w:b/>
          <w:sz w:val="28"/>
          <w:szCs w:val="28"/>
        </w:rPr>
        <w:t xml:space="preserve">отчетния период,от които  53 </w:t>
      </w:r>
      <w:r w:rsidRPr="007B7A64">
        <w:rPr>
          <w:rFonts w:ascii="Times New Roman" w:hAnsi="Times New Roman" w:cs="Times New Roman"/>
          <w:b/>
          <w:sz w:val="28"/>
          <w:szCs w:val="28"/>
        </w:rPr>
        <w:t xml:space="preserve"> деца до 14 години.</w:t>
      </w:r>
      <w:r w:rsidR="00DB48D9" w:rsidRPr="007B7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64">
        <w:rPr>
          <w:rFonts w:ascii="Times New Roman" w:hAnsi="Times New Roman" w:cs="Times New Roman"/>
          <w:b/>
          <w:sz w:val="28"/>
          <w:szCs w:val="28"/>
        </w:rPr>
        <w:t>Посещенията  в библиотеката са</w:t>
      </w:r>
      <w:r w:rsidR="008E73FA" w:rsidRPr="007B7A64">
        <w:rPr>
          <w:rFonts w:ascii="Times New Roman" w:hAnsi="Times New Roman" w:cs="Times New Roman"/>
          <w:b/>
          <w:sz w:val="28"/>
          <w:szCs w:val="28"/>
        </w:rPr>
        <w:t xml:space="preserve"> 568 </w:t>
      </w:r>
      <w:r w:rsidRPr="007B7A64">
        <w:rPr>
          <w:rFonts w:ascii="Times New Roman" w:hAnsi="Times New Roman" w:cs="Times New Roman"/>
          <w:b/>
          <w:sz w:val="28"/>
          <w:szCs w:val="28"/>
        </w:rPr>
        <w:t>.Набавените книги са предимно от д</w:t>
      </w:r>
      <w:r w:rsidR="008E73FA" w:rsidRPr="007B7A64">
        <w:rPr>
          <w:rFonts w:ascii="Times New Roman" w:hAnsi="Times New Roman" w:cs="Times New Roman"/>
          <w:b/>
          <w:sz w:val="28"/>
          <w:szCs w:val="28"/>
        </w:rPr>
        <w:t>арения.Набавените книги през 2020 година са 588 тома .Закупени от читалището са 25,от дарения  са 435.През 2020 година читалището бе одобрено по програма на МК „Българските библиотеки –</w:t>
      </w:r>
      <w:r w:rsidR="008E73FA" w:rsidRPr="007B7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съвременни центрове за четене и информираност”.   </w:t>
      </w:r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Библиотечния фонд е обогатен с 127 книги от 24 издателства.От тях 56 са на  български автори и 71 са на чужди.Общата сума на проекта е 1211,03 лева,като от Министерство на културата </w:t>
      </w:r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1210,96 /</w:t>
      </w:r>
      <w:proofErr w:type="spellStart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хиляда</w:t>
      </w:r>
      <w:proofErr w:type="spellEnd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двеста</w:t>
      </w:r>
      <w:proofErr w:type="spellEnd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десет</w:t>
      </w:r>
      <w:proofErr w:type="spellEnd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лева</w:t>
      </w:r>
      <w:proofErr w:type="spellEnd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0,96 </w:t>
      </w:r>
      <w:proofErr w:type="spellStart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ст</w:t>
      </w:r>
      <w:proofErr w:type="spellEnd"/>
      <w:r w:rsidR="008E73FA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/</w:t>
      </w:r>
    </w:p>
    <w:p w:rsidR="008E73FA" w:rsidRPr="007B7A64" w:rsidRDefault="008E73FA" w:rsidP="008E73FA">
      <w:pPr>
        <w:spacing w:after="0"/>
        <w:ind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A64">
        <w:rPr>
          <w:rFonts w:ascii="Times New Roman" w:hAnsi="Times New Roman" w:cs="Times New Roman"/>
          <w:b/>
          <w:color w:val="000000"/>
          <w:sz w:val="28"/>
          <w:szCs w:val="28"/>
        </w:rPr>
        <w:t>Отново библиотеката обнови книжния си фонд с  детска и художествена литература. Учениците ще могат да прочетат любимите си детски книжки, както и книгите от препоръчителните списъци за ваканциите. За възрастните читатели на библиотеката са набавени най – новите и актуални заглавия на книжния пазар.</w:t>
      </w:r>
    </w:p>
    <w:p w:rsidR="008E73FA" w:rsidRPr="007B7A64" w:rsidRDefault="008E73FA" w:rsidP="008E73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7A64">
        <w:rPr>
          <w:b/>
          <w:color w:val="000000"/>
          <w:sz w:val="28"/>
          <w:szCs w:val="28"/>
        </w:rPr>
        <w:t>Основната ни цел  е чрез   обновяване на библиотечните колекции да се активизира интереса към книгата и четенето.</w:t>
      </w:r>
    </w:p>
    <w:p w:rsidR="005E0E4B" w:rsidRPr="007B7A64" w:rsidRDefault="008E73FA" w:rsidP="005E0E4B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color w:val="000000"/>
          <w:sz w:val="28"/>
          <w:szCs w:val="28"/>
        </w:rPr>
        <w:t>Проектното предложение и последвалата му реализация са съобразени с нуждите на образователните и културните потребности на жителите в  село Българско Сливово. Набавена е художествена литература за деца и възрастни и учебна литература. Обогатяването на библиотечните колекции за деца и възрастни с новите заг</w:t>
      </w:r>
      <w:r w:rsidR="000E63C8" w:rsidRPr="007B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лавия ще подпомогне </w:t>
      </w:r>
      <w:proofErr w:type="spellStart"/>
      <w:r w:rsidR="000E63C8" w:rsidRPr="007B7A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читалищния</w:t>
      </w:r>
      <w:proofErr w:type="spellEnd"/>
      <w:r w:rsidRPr="007B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екип в усилията му за насърчаване на четенето и утвърждаване на библиотеката като духовен център за общността.</w:t>
      </w:r>
      <w:r w:rsidR="00DB48D9" w:rsidRPr="007B7A64">
        <w:rPr>
          <w:rFonts w:ascii="Times New Roman" w:hAnsi="Times New Roman" w:cs="Times New Roman"/>
          <w:b/>
          <w:sz w:val="28"/>
          <w:szCs w:val="28"/>
        </w:rPr>
        <w:t xml:space="preserve"> Във връзка с бележити дати и чествания в библиотеката бяха изготвени кътове и витрини.</w:t>
      </w:r>
    </w:p>
    <w:p w:rsidR="00DB48D9" w:rsidRPr="007B7A64" w:rsidRDefault="00DB48D9" w:rsidP="005E0E4B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t>ХУДОЖЕСТВЕНА САМОДЕЙНОСТ</w:t>
      </w:r>
      <w:r w:rsidRPr="007B7A64">
        <w:rPr>
          <w:rFonts w:ascii="Times New Roman" w:hAnsi="Times New Roman" w:cs="Times New Roman"/>
          <w:b/>
          <w:sz w:val="28"/>
          <w:szCs w:val="28"/>
        </w:rPr>
        <w:t>:</w:t>
      </w:r>
    </w:p>
    <w:p w:rsidR="00DB48D9" w:rsidRPr="007B7A64" w:rsidRDefault="00DB48D9" w:rsidP="00DB48D9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Читалището ни е живата връзка на населението и подрастващите с нематериалното културно наследство. .В съвременните условия то продължава да осъществява активен диалог, да участва в процеса на издирването на характерните за нашето населено място обичаи, песни, танци, да насърчава предаването им към следващите поколения. С многообразието на традициите се осъществява живата връзка на поколенията  с миналото и естествен мост към бъдещето. Чрез самодейните  състави читалището спомага за запазването на това наследство. В началото на годината към читалището започнаха репетиции осем колектива,но поради епидемиологичната обстановка в страната ,работата на колективите бе преустановена.Във връзка с Трети март участия в тържествената заря имат три колектива –Мъжка певческа група,Женска певческа група и Група по художествено слово.</w:t>
      </w:r>
    </w:p>
    <w:p w:rsidR="00DB48D9" w:rsidRPr="007B7A64" w:rsidRDefault="00DB48D9" w:rsidP="00DB48D9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 xml:space="preserve">Организирани съвместно с клуба на пенсионера „Надежда” се проведоха </w:t>
      </w:r>
      <w:proofErr w:type="spellStart"/>
      <w:r w:rsidRPr="007B7A64">
        <w:rPr>
          <w:rFonts w:ascii="Times New Roman" w:hAnsi="Times New Roman" w:cs="Times New Roman"/>
          <w:b/>
          <w:sz w:val="28"/>
          <w:szCs w:val="28"/>
        </w:rPr>
        <w:t>Бабинден</w:t>
      </w:r>
      <w:proofErr w:type="spellEnd"/>
      <w:r w:rsidRPr="007B7A64">
        <w:rPr>
          <w:rFonts w:ascii="Times New Roman" w:hAnsi="Times New Roman" w:cs="Times New Roman"/>
          <w:b/>
          <w:sz w:val="28"/>
          <w:szCs w:val="28"/>
        </w:rPr>
        <w:t xml:space="preserve"> и Осми март за жените от селото. </w:t>
      </w:r>
    </w:p>
    <w:p w:rsidR="000E63C8" w:rsidRPr="007B7A64" w:rsidRDefault="000E63C8" w:rsidP="00DB48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ОРГАНИЗАЦИОННА ДЕЙНОСТ:</w:t>
      </w:r>
    </w:p>
    <w:p w:rsidR="00DB48D9" w:rsidRPr="007B7A64" w:rsidRDefault="000E63C8" w:rsidP="000E63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През изминалата година  усилията на читалищното ръководство бяха насочени към привличане на нови членове на читалището,съхраняване на местния фолклор и традиции,към подобряване и разширяване на услугите,които читалището предлага в Център за информация и услуги.Настоятелството проведе  5 заседания и  общо отчетно-изборно събрание  на читалището.Желанието ни е да се подобри материалната база,подобряване на условията за репетиции,обновяване на библиотечния фонд с нова литература,осигуряване на по вече изяви на самодейните колективи,подобряване на качеството на предлаганите услуги .</w:t>
      </w:r>
    </w:p>
    <w:p w:rsidR="000E63C8" w:rsidRPr="007B7A64" w:rsidRDefault="000E63C8" w:rsidP="000E63C8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ФИНАНСОВА ДЕЙНОСТ</w:t>
      </w:r>
    </w:p>
    <w:p w:rsidR="000E63C8" w:rsidRPr="007B7A64" w:rsidRDefault="000E63C8" w:rsidP="000E63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Основен източник на финансови средства остава бюджетната субсидия, освен нея читалището набира средства от:</w:t>
      </w:r>
    </w:p>
    <w:p w:rsidR="000E63C8" w:rsidRPr="007B7A64" w:rsidRDefault="000E63C8" w:rsidP="000E63C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Членски внос                          -   460,00 лева</w:t>
      </w:r>
    </w:p>
    <w:p w:rsidR="000E63C8" w:rsidRPr="007B7A64" w:rsidRDefault="000E63C8" w:rsidP="000E63C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Рента земя                               - 3000,00 лева</w:t>
      </w:r>
    </w:p>
    <w:p w:rsidR="000E63C8" w:rsidRPr="007B7A64" w:rsidRDefault="000E63C8" w:rsidP="000E63C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 xml:space="preserve">Такси услуги </w:t>
      </w:r>
      <w:r w:rsidR="00D05ECA" w:rsidRPr="007B7A64">
        <w:rPr>
          <w:rFonts w:ascii="Times New Roman" w:hAnsi="Times New Roman" w:cs="Times New Roman"/>
          <w:b/>
          <w:sz w:val="28"/>
          <w:szCs w:val="28"/>
        </w:rPr>
        <w:t xml:space="preserve">                          -     8</w:t>
      </w:r>
      <w:r w:rsidRPr="007B7A64">
        <w:rPr>
          <w:rFonts w:ascii="Times New Roman" w:hAnsi="Times New Roman" w:cs="Times New Roman"/>
          <w:b/>
          <w:sz w:val="28"/>
          <w:szCs w:val="28"/>
        </w:rPr>
        <w:t>0,00 лева</w:t>
      </w:r>
    </w:p>
    <w:p w:rsidR="000E63C8" w:rsidRPr="007B7A64" w:rsidRDefault="00D05ECA" w:rsidP="000E63C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Проект МК                              - 1211,00 лева</w:t>
      </w:r>
    </w:p>
    <w:p w:rsidR="000E63C8" w:rsidRPr="00824A5A" w:rsidRDefault="000E63C8" w:rsidP="00824A5A">
      <w:pPr>
        <w:pStyle w:val="a5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ОБЩО:                                    - </w:t>
      </w:r>
      <w:r w:rsidR="00D05ECA" w:rsidRPr="007B7A64">
        <w:rPr>
          <w:rFonts w:ascii="Times New Roman" w:hAnsi="Times New Roman" w:cs="Times New Roman"/>
          <w:b/>
          <w:sz w:val="28"/>
          <w:szCs w:val="28"/>
          <w:u w:val="single"/>
        </w:rPr>
        <w:t>4751</w:t>
      </w: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t>,00 лв.</w:t>
      </w:r>
    </w:p>
    <w:p w:rsidR="000E63C8" w:rsidRPr="007B7A64" w:rsidRDefault="000E63C8" w:rsidP="000E63C8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ПОЛУЧЕНИ И РАЗХОДЕНИ БЮДЖЕТНИ СРЕДСТВА ПРИ</w:t>
      </w:r>
    </w:p>
    <w:p w:rsidR="000E63C8" w:rsidRPr="007B7A64" w:rsidRDefault="000E63C8" w:rsidP="000E63C8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 xml:space="preserve">            НЧ „ВЪЗРАЖДАНЕ – 1908”с.Българско сливово,община Свищов</w:t>
      </w:r>
    </w:p>
    <w:p w:rsidR="000E63C8" w:rsidRPr="007B7A64" w:rsidRDefault="000E63C8" w:rsidP="000E63C8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 xml:space="preserve">                   за периода 01.01.2020година – 31.12.2020 година</w:t>
      </w:r>
    </w:p>
    <w:tbl>
      <w:tblPr>
        <w:tblStyle w:val="a6"/>
        <w:tblW w:w="11199" w:type="dxa"/>
        <w:tblInd w:w="-885" w:type="dxa"/>
        <w:tblLook w:val="04A0"/>
      </w:tblPr>
      <w:tblGrid>
        <w:gridCol w:w="1362"/>
        <w:gridCol w:w="822"/>
        <w:gridCol w:w="304"/>
        <w:gridCol w:w="1213"/>
        <w:gridCol w:w="1126"/>
        <w:gridCol w:w="1287"/>
        <w:gridCol w:w="860"/>
        <w:gridCol w:w="989"/>
        <w:gridCol w:w="1126"/>
        <w:gridCol w:w="986"/>
        <w:gridCol w:w="1128"/>
      </w:tblGrid>
      <w:tr w:rsidR="00D05ECA" w:rsidRPr="007B7A64" w:rsidTr="007B7A64">
        <w:trPr>
          <w:trHeight w:val="391"/>
        </w:trPr>
        <w:tc>
          <w:tcPr>
            <w:tcW w:w="2184" w:type="dxa"/>
            <w:gridSpan w:val="2"/>
          </w:tcPr>
          <w:p w:rsidR="00D05ECA" w:rsidRPr="007B7A64" w:rsidRDefault="00D05ECA" w:rsidP="00AE2809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ECA" w:rsidRPr="007B7A64" w:rsidRDefault="00D05ECA" w:rsidP="00AE2809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ПРИХОДИ</w:t>
            </w:r>
          </w:p>
          <w:p w:rsidR="00D05ECA" w:rsidRPr="007B7A64" w:rsidRDefault="00D05ECA" w:rsidP="00AE2809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5" w:type="dxa"/>
            <w:gridSpan w:val="9"/>
          </w:tcPr>
          <w:p w:rsidR="00D05ECA" w:rsidRPr="007B7A64" w:rsidRDefault="00D05ECA" w:rsidP="00AE2809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ECA" w:rsidRPr="007B7A64" w:rsidRDefault="00D05ECA" w:rsidP="00AE2809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РАЗХОДИ</w:t>
            </w:r>
          </w:p>
          <w:p w:rsidR="00D05ECA" w:rsidRPr="007B7A64" w:rsidRDefault="00D05ECA" w:rsidP="00AE2809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A64" w:rsidRPr="007B7A64" w:rsidTr="007B7A64">
        <w:tc>
          <w:tcPr>
            <w:tcW w:w="1362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</w:t>
            </w:r>
          </w:p>
        </w:tc>
        <w:tc>
          <w:tcPr>
            <w:tcW w:w="1152" w:type="dxa"/>
            <w:gridSpan w:val="2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ФРЗ</w:t>
            </w:r>
          </w:p>
        </w:tc>
        <w:tc>
          <w:tcPr>
            <w:tcW w:w="1172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Осигур</w:t>
            </w:r>
            <w:proofErr w:type="spellEnd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риали</w:t>
            </w:r>
            <w:proofErr w:type="spellEnd"/>
          </w:p>
        </w:tc>
        <w:tc>
          <w:tcPr>
            <w:tcW w:w="1232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Външни</w:t>
            </w: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885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Хоно</w:t>
            </w:r>
            <w:proofErr w:type="spellEnd"/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рари</w:t>
            </w:r>
            <w:proofErr w:type="spellEnd"/>
          </w:p>
        </w:tc>
        <w:tc>
          <w:tcPr>
            <w:tcW w:w="987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книги</w:t>
            </w:r>
          </w:p>
        </w:tc>
        <w:tc>
          <w:tcPr>
            <w:tcW w:w="1126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Енерг</w:t>
            </w:r>
            <w:proofErr w:type="spellEnd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  <w:proofErr w:type="spellEnd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такси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7A64" w:rsidRPr="007B7A64" w:rsidRDefault="007B7A64" w:rsidP="007B7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Коман</w:t>
            </w:r>
            <w:proofErr w:type="spellEnd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дировк</w:t>
            </w:r>
            <w:proofErr w:type="spellEnd"/>
          </w:p>
        </w:tc>
      </w:tr>
      <w:tr w:rsidR="007B7A64" w:rsidRPr="007B7A64" w:rsidTr="007B7A64">
        <w:trPr>
          <w:trHeight w:val="846"/>
        </w:trPr>
        <w:tc>
          <w:tcPr>
            <w:tcW w:w="1362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23974,00</w:t>
            </w:r>
          </w:p>
        </w:tc>
        <w:tc>
          <w:tcPr>
            <w:tcW w:w="1152" w:type="dxa"/>
            <w:gridSpan w:val="2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64" w:rsidRPr="007B7A64" w:rsidRDefault="007B7A64" w:rsidP="00D05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9889,32</w:t>
            </w:r>
          </w:p>
        </w:tc>
        <w:tc>
          <w:tcPr>
            <w:tcW w:w="1172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1831,56</w:t>
            </w:r>
          </w:p>
        </w:tc>
        <w:tc>
          <w:tcPr>
            <w:tcW w:w="1126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6050,53</w:t>
            </w:r>
          </w:p>
        </w:tc>
        <w:tc>
          <w:tcPr>
            <w:tcW w:w="1232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7A64" w:rsidRPr="007B7A64" w:rsidRDefault="007B7A64" w:rsidP="00D05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4660,56</w:t>
            </w:r>
          </w:p>
        </w:tc>
        <w:tc>
          <w:tcPr>
            <w:tcW w:w="885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87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186,65</w:t>
            </w:r>
          </w:p>
        </w:tc>
        <w:tc>
          <w:tcPr>
            <w:tcW w:w="1126" w:type="dxa"/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1135,38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64" w:rsidRPr="007B7A64" w:rsidRDefault="007B7A64" w:rsidP="00AE2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7A64" w:rsidRPr="007B7A64" w:rsidRDefault="007B7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64" w:rsidRPr="007B7A64" w:rsidRDefault="007B7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64"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  <w:p w:rsidR="007B7A64" w:rsidRPr="007B7A64" w:rsidRDefault="007B7A64" w:rsidP="007B7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ECA" w:rsidRPr="007B7A64" w:rsidRDefault="00D05ECA" w:rsidP="00D05ECA">
      <w:pPr>
        <w:rPr>
          <w:rFonts w:ascii="Times New Roman" w:hAnsi="Times New Roman" w:cs="Times New Roman"/>
          <w:b/>
          <w:sz w:val="28"/>
          <w:szCs w:val="28"/>
        </w:rPr>
      </w:pPr>
    </w:p>
    <w:p w:rsidR="00D05ECA" w:rsidRPr="007B7A64" w:rsidRDefault="00D05ECA" w:rsidP="00D05ECA">
      <w:pPr>
        <w:rPr>
          <w:rFonts w:ascii="Times New Roman" w:hAnsi="Times New Roman" w:cs="Times New Roman"/>
          <w:b/>
          <w:sz w:val="28"/>
          <w:szCs w:val="28"/>
        </w:rPr>
      </w:pPr>
    </w:p>
    <w:p w:rsidR="007B7A64" w:rsidRPr="007B7A64" w:rsidRDefault="007B7A64" w:rsidP="005E0E4B">
      <w:pPr>
        <w:rPr>
          <w:rFonts w:ascii="Times New Roman" w:hAnsi="Times New Roman" w:cs="Times New Roman"/>
          <w:b/>
          <w:sz w:val="28"/>
          <w:szCs w:val="28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31.03.2021 г.                                        Председател:……………………</w:t>
      </w:r>
    </w:p>
    <w:p w:rsidR="00FE3F09" w:rsidRPr="00A33339" w:rsidRDefault="007B7A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A64">
        <w:rPr>
          <w:rFonts w:ascii="Times New Roman" w:hAnsi="Times New Roman" w:cs="Times New Roman"/>
          <w:b/>
          <w:sz w:val="28"/>
          <w:szCs w:val="28"/>
        </w:rPr>
        <w:t>С.Българско Сливово                                               /Д.Йорданов/</w:t>
      </w:r>
    </w:p>
    <w:sectPr w:rsidR="00FE3F09" w:rsidRPr="00A33339" w:rsidSect="007B7A6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716"/>
    <w:multiLevelType w:val="hybridMultilevel"/>
    <w:tmpl w:val="1ABA9B6A"/>
    <w:lvl w:ilvl="0" w:tplc="9BD4B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E0E4B"/>
    <w:rsid w:val="000E63C8"/>
    <w:rsid w:val="00393BDC"/>
    <w:rsid w:val="00582617"/>
    <w:rsid w:val="005E0E4B"/>
    <w:rsid w:val="007B7A64"/>
    <w:rsid w:val="00824A5A"/>
    <w:rsid w:val="008E73FA"/>
    <w:rsid w:val="00A33339"/>
    <w:rsid w:val="00B75252"/>
    <w:rsid w:val="00D05ECA"/>
    <w:rsid w:val="00DB48D9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E0E4B"/>
    <w:rPr>
      <w:b/>
      <w:bCs/>
    </w:rPr>
  </w:style>
  <w:style w:type="paragraph" w:styleId="a5">
    <w:name w:val="List Paragraph"/>
    <w:basedOn w:val="a"/>
    <w:uiPriority w:val="34"/>
    <w:qFormat/>
    <w:rsid w:val="000E63C8"/>
    <w:pPr>
      <w:ind w:left="720"/>
      <w:contextualSpacing/>
    </w:pPr>
  </w:style>
  <w:style w:type="table" w:styleId="a6">
    <w:name w:val="Table Grid"/>
    <w:basedOn w:val="a1"/>
    <w:uiPriority w:val="59"/>
    <w:rsid w:val="00D0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2021-04-01T09:40:00Z</cp:lastPrinted>
  <dcterms:created xsi:type="dcterms:W3CDTF">2021-04-01T07:46:00Z</dcterms:created>
  <dcterms:modified xsi:type="dcterms:W3CDTF">2021-04-01T09:48:00Z</dcterms:modified>
</cp:coreProperties>
</file>